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2755" w14:textId="3A5A4D01" w:rsidR="009B0FE6" w:rsidRDefault="009B0FE6" w:rsidP="00E22090">
      <w:pPr>
        <w:pStyle w:val="Default"/>
        <w:ind w:left="720" w:firstLine="450"/>
        <w:rPr>
          <w:color w:val="auto"/>
        </w:rPr>
      </w:pPr>
      <w:r>
        <w:rPr>
          <w:rFonts w:cs="Arial"/>
          <w:b/>
          <w:color w:val="auto"/>
          <w:sz w:val="32"/>
          <w:szCs w:val="32"/>
        </w:rPr>
        <w:t>Causative Agent:</w:t>
      </w:r>
      <w:r>
        <w:t xml:space="preserve"> </w:t>
      </w:r>
      <w:r w:rsidR="006C6903" w:rsidRPr="006C6903">
        <w:t>Rhabdovirus</w:t>
      </w:r>
    </w:p>
    <w:p w14:paraId="054FBBBA" w14:textId="77777777" w:rsidR="009B0FE6" w:rsidRDefault="009B0FE6" w:rsidP="009B0FE6">
      <w:pPr>
        <w:rPr>
          <w:b/>
          <w:sz w:val="32"/>
          <w:szCs w:val="32"/>
        </w:rPr>
      </w:pPr>
    </w:p>
    <w:p w14:paraId="5EE18BDC" w14:textId="77777777" w:rsidR="009B0FE6" w:rsidRDefault="009B0FE6" w:rsidP="009B0FE6">
      <w:pPr>
        <w:rPr>
          <w:b/>
          <w:sz w:val="32"/>
          <w:szCs w:val="32"/>
        </w:rPr>
      </w:pPr>
    </w:p>
    <w:p w14:paraId="0DBF6718" w14:textId="5B5B499A" w:rsidR="009B0FE6" w:rsidRDefault="009B0FE6" w:rsidP="009B0FE6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>
        <w:rPr>
          <w:sz w:val="23"/>
          <w:szCs w:val="23"/>
        </w:rPr>
        <w:t xml:space="preserve"> </w:t>
      </w:r>
      <w:r w:rsidR="006C6903" w:rsidRPr="006C6903">
        <w:t>Animal contact; contact with contaminated objects</w:t>
      </w:r>
      <w:r w:rsidR="006C6903">
        <w:t xml:space="preserve"> </w:t>
      </w:r>
      <w:r w:rsidR="006C6903" w:rsidRPr="006C6903">
        <w:t>capable of harboring virus; insect vectors; aerosol</w:t>
      </w:r>
    </w:p>
    <w:p w14:paraId="02E2B3FA" w14:textId="77777777" w:rsidR="009B0FE6" w:rsidRPr="009B0FE6" w:rsidRDefault="009B0FE6" w:rsidP="009B0FE6">
      <w:pPr>
        <w:pStyle w:val="Default"/>
        <w:ind w:left="4320" w:hanging="4140"/>
        <w:rPr>
          <w:sz w:val="32"/>
        </w:rPr>
      </w:pPr>
    </w:p>
    <w:p w14:paraId="4E1F3065" w14:textId="77777777" w:rsidR="009B0FE6" w:rsidRPr="009B0FE6" w:rsidRDefault="009B0FE6" w:rsidP="009B0FE6">
      <w:pPr>
        <w:pStyle w:val="Default"/>
        <w:ind w:left="4320" w:hanging="4140"/>
        <w:rPr>
          <w:sz w:val="32"/>
        </w:rPr>
      </w:pPr>
    </w:p>
    <w:p w14:paraId="1D9083D7" w14:textId="7E8D9072" w:rsidR="009B0FE6" w:rsidRDefault="009B0FE6" w:rsidP="009B0FE6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>Incubation Period:</w:t>
      </w:r>
      <w:r>
        <w:rPr>
          <w:sz w:val="23"/>
          <w:szCs w:val="23"/>
        </w:rPr>
        <w:t xml:space="preserve"> </w:t>
      </w:r>
      <w:r>
        <w:t xml:space="preserve">Human: </w:t>
      </w:r>
      <w:r w:rsidR="006C6903">
        <w:t>1-6</w:t>
      </w:r>
      <w:r>
        <w:t xml:space="preserve"> days</w:t>
      </w:r>
      <w:r w:rsidR="006C6903">
        <w:t xml:space="preserve"> (30 hours average)</w:t>
      </w:r>
    </w:p>
    <w:p w14:paraId="4C1E7DDC" w14:textId="4173940A" w:rsidR="009B0FE6" w:rsidRDefault="009B0FE6" w:rsidP="009B0FE6">
      <w:pPr>
        <w:pStyle w:val="Default"/>
        <w:ind w:left="4320"/>
      </w:pPr>
      <w:r>
        <w:t xml:space="preserve">Animal: </w:t>
      </w:r>
      <w:r w:rsidR="006C6903">
        <w:t>2-8 days</w:t>
      </w:r>
    </w:p>
    <w:p w14:paraId="48CF47F3" w14:textId="77777777" w:rsidR="009B0FE6" w:rsidRPr="009B0FE6" w:rsidRDefault="009B0FE6" w:rsidP="009B0FE6">
      <w:pPr>
        <w:pStyle w:val="Default"/>
        <w:tabs>
          <w:tab w:val="left" w:pos="4410"/>
        </w:tabs>
        <w:ind w:left="870"/>
        <w:rPr>
          <w:sz w:val="32"/>
        </w:rPr>
      </w:pPr>
      <w:bookmarkStart w:id="0" w:name="_GoBack"/>
      <w:bookmarkEnd w:id="0"/>
    </w:p>
    <w:p w14:paraId="530805C0" w14:textId="77777777" w:rsidR="009B0FE6" w:rsidRPr="009B0FE6" w:rsidRDefault="009B0FE6" w:rsidP="009B0FE6">
      <w:pPr>
        <w:pStyle w:val="Default"/>
        <w:tabs>
          <w:tab w:val="left" w:pos="4410"/>
        </w:tabs>
        <w:ind w:left="870"/>
        <w:rPr>
          <w:sz w:val="32"/>
        </w:rPr>
      </w:pPr>
    </w:p>
    <w:p w14:paraId="029BCDD8" w14:textId="29C429BC" w:rsidR="009B0FE6" w:rsidRPr="009B0FE6" w:rsidRDefault="009B0FE6" w:rsidP="006C6903">
      <w:pPr>
        <w:pStyle w:val="Default"/>
        <w:ind w:left="4320" w:hanging="4320"/>
        <w:rPr>
          <w:sz w:val="32"/>
          <w:szCs w:val="32"/>
        </w:rPr>
      </w:pPr>
      <w:r>
        <w:rPr>
          <w:b/>
          <w:sz w:val="32"/>
          <w:szCs w:val="32"/>
        </w:rPr>
        <w:t xml:space="preserve">   Clinical Signs Human: </w:t>
      </w:r>
      <w:r w:rsidR="006C6903" w:rsidRPr="006C6903">
        <w:t>Acute influenza-like illness; fever; muscle aches; headaches; general ill-being; nausea</w:t>
      </w:r>
      <w:r>
        <w:t xml:space="preserve"> </w:t>
      </w:r>
    </w:p>
    <w:p w14:paraId="62426CC9" w14:textId="0C5F7ECA" w:rsidR="009B0FE6" w:rsidRDefault="009B0FE6" w:rsidP="009B0FE6">
      <w:pPr>
        <w:rPr>
          <w:sz w:val="32"/>
          <w:szCs w:val="32"/>
        </w:rPr>
      </w:pPr>
    </w:p>
    <w:p w14:paraId="468FBF3C" w14:textId="77777777" w:rsidR="006C6903" w:rsidRPr="009B0FE6" w:rsidRDefault="006C6903" w:rsidP="009B0FE6">
      <w:pPr>
        <w:rPr>
          <w:sz w:val="32"/>
          <w:szCs w:val="32"/>
        </w:rPr>
      </w:pPr>
    </w:p>
    <w:p w14:paraId="31643059" w14:textId="0220CB98" w:rsidR="009B0FE6" w:rsidRPr="009B0FE6" w:rsidRDefault="009B0FE6" w:rsidP="00D56105">
      <w:pPr>
        <w:pStyle w:val="Default"/>
        <w:tabs>
          <w:tab w:val="left" w:pos="4140"/>
        </w:tabs>
        <w:ind w:left="4320" w:hanging="4320"/>
        <w:rPr>
          <w:rFonts w:ascii="Arial" w:eastAsia="Times New Roman" w:hAnsi="Arial" w:cs="Times New Roman"/>
          <w:color w:val="auto"/>
          <w:sz w:val="32"/>
        </w:rPr>
      </w:pPr>
      <w:r>
        <w:rPr>
          <w:b/>
          <w:sz w:val="32"/>
          <w:szCs w:val="32"/>
        </w:rPr>
        <w:t xml:space="preserve">   Clinical Signs Animal:</w:t>
      </w:r>
      <w:r>
        <w:rPr>
          <w:sz w:val="23"/>
          <w:szCs w:val="23"/>
        </w:rPr>
        <w:t xml:space="preserve"> </w:t>
      </w:r>
      <w:r w:rsidR="006C6903" w:rsidRPr="006C6903">
        <w:t>Vesicles on mouth, dental pad, hooves and teats; fever; excessive salivation; vesicles will rupture and will leave open, raw wounds. Virus particles disappear</w:t>
      </w:r>
      <w:r w:rsidR="006C6903">
        <w:t xml:space="preserve"> </w:t>
      </w:r>
      <w:r w:rsidR="006C6903" w:rsidRPr="006C6903">
        <w:t>within a week after the vesicles rupture.</w:t>
      </w:r>
    </w:p>
    <w:p w14:paraId="38D0F1B9" w14:textId="4D918D06" w:rsidR="009B0FE6" w:rsidRDefault="009B0FE6" w:rsidP="009B0FE6">
      <w:pPr>
        <w:pStyle w:val="Default"/>
        <w:rPr>
          <w:rFonts w:ascii="Arial" w:eastAsia="Times New Roman" w:hAnsi="Arial" w:cs="Times New Roman"/>
          <w:color w:val="auto"/>
          <w:sz w:val="32"/>
        </w:rPr>
      </w:pPr>
    </w:p>
    <w:p w14:paraId="63DC1005" w14:textId="77777777" w:rsidR="006C6903" w:rsidRPr="009B0FE6" w:rsidRDefault="006C6903" w:rsidP="009B0FE6">
      <w:pPr>
        <w:pStyle w:val="Default"/>
        <w:rPr>
          <w:rFonts w:ascii="Arial" w:eastAsia="Times New Roman" w:hAnsi="Arial" w:cs="Times New Roman"/>
          <w:color w:val="auto"/>
          <w:sz w:val="32"/>
        </w:rPr>
      </w:pPr>
    </w:p>
    <w:p w14:paraId="635B05FA" w14:textId="1E6360E8" w:rsidR="009B0FE6" w:rsidRPr="009B0FE6" w:rsidRDefault="009B0FE6" w:rsidP="006C6903">
      <w:pPr>
        <w:pStyle w:val="Default"/>
        <w:ind w:left="4320" w:hanging="4320"/>
        <w:rPr>
          <w:sz w:val="32"/>
        </w:rPr>
      </w:pPr>
      <w:bookmarkStart w:id="1" w:name="_Hlk2253976"/>
      <w:r>
        <w:rPr>
          <w:b/>
          <w:sz w:val="32"/>
          <w:szCs w:val="32"/>
        </w:rPr>
        <w:t>Control and Prevention</w:t>
      </w:r>
      <w:bookmarkEnd w:id="1"/>
      <w:r>
        <w:rPr>
          <w:b/>
          <w:sz w:val="32"/>
          <w:szCs w:val="32"/>
        </w:rPr>
        <w:t>:</w:t>
      </w:r>
      <w:r>
        <w:rPr>
          <w:sz w:val="22"/>
          <w:szCs w:val="22"/>
        </w:rPr>
        <w:t xml:space="preserve"> </w:t>
      </w:r>
      <w:r w:rsidR="006C6903" w:rsidRPr="006C6903">
        <w:t xml:space="preserve">Good sanitation and quarantine practices; on farm </w:t>
      </w:r>
      <w:r w:rsidR="006C6903">
        <w:t xml:space="preserve">       </w:t>
      </w:r>
      <w:r w:rsidR="006C6903" w:rsidRPr="006C6903">
        <w:t>insect control; disinfection program</w:t>
      </w:r>
    </w:p>
    <w:p w14:paraId="36013571" w14:textId="65FD6556" w:rsidR="009B0FE6" w:rsidRDefault="009B0FE6" w:rsidP="009B0FE6">
      <w:pPr>
        <w:pStyle w:val="Default"/>
        <w:ind w:left="4410" w:hanging="4410"/>
        <w:rPr>
          <w:sz w:val="32"/>
        </w:rPr>
      </w:pPr>
    </w:p>
    <w:p w14:paraId="45259352" w14:textId="77777777" w:rsidR="006C6903" w:rsidRPr="009B0FE6" w:rsidRDefault="006C6903" w:rsidP="009B0FE6">
      <w:pPr>
        <w:pStyle w:val="Default"/>
        <w:ind w:left="4410" w:hanging="4410"/>
        <w:rPr>
          <w:sz w:val="32"/>
        </w:rPr>
      </w:pPr>
    </w:p>
    <w:p w14:paraId="676BFFEC" w14:textId="6589793F" w:rsidR="009B0FE6" w:rsidRDefault="009B0FE6" w:rsidP="00D56105">
      <w:pPr>
        <w:ind w:left="1620" w:firstLine="630"/>
        <w:rPr>
          <w:rFonts w:ascii="Verdana" w:hAnsi="Verdana" w:cs="Arial"/>
          <w:szCs w:val="24"/>
        </w:rPr>
      </w:pPr>
      <w:r>
        <w:rPr>
          <w:rFonts w:ascii="Verdana" w:hAnsi="Verdana"/>
          <w:b/>
          <w:sz w:val="32"/>
          <w:szCs w:val="32"/>
        </w:rPr>
        <w:t xml:space="preserve">Comments: </w:t>
      </w:r>
    </w:p>
    <w:p w14:paraId="1A21968F" w14:textId="77777777" w:rsidR="0098716E" w:rsidRDefault="0098716E" w:rsidP="004F464E">
      <w:pPr>
        <w:pStyle w:val="ListParagraph"/>
        <w:tabs>
          <w:tab w:val="num" w:pos="1530"/>
        </w:tabs>
        <w:spacing w:after="240" w:line="23" w:lineRule="atLeast"/>
        <w:ind w:left="1530"/>
        <w:jc w:val="both"/>
        <w:rPr>
          <w:rFonts w:asciiTheme="minorHAnsi" w:eastAsia="Times" w:hAnsiTheme="minorHAnsi" w:cstheme="minorHAnsi"/>
          <w:bCs/>
          <w:sz w:val="22"/>
          <w:szCs w:val="22"/>
          <w:vertAlign w:val="subscript"/>
        </w:rPr>
      </w:pPr>
    </w:p>
    <w:p w14:paraId="1599AD5D" w14:textId="77777777" w:rsidR="00F42EF6" w:rsidRDefault="00F42EF6" w:rsidP="004F464E">
      <w:pPr>
        <w:pStyle w:val="ListParagraph"/>
        <w:tabs>
          <w:tab w:val="num" w:pos="1530"/>
        </w:tabs>
        <w:spacing w:after="240" w:line="23" w:lineRule="atLeast"/>
        <w:ind w:left="1530"/>
        <w:jc w:val="both"/>
        <w:rPr>
          <w:rFonts w:asciiTheme="minorHAnsi" w:eastAsia="Times" w:hAnsiTheme="minorHAnsi" w:cstheme="minorHAnsi"/>
          <w:bCs/>
          <w:sz w:val="22"/>
          <w:szCs w:val="22"/>
          <w:vertAlign w:val="subscript"/>
        </w:rPr>
      </w:pPr>
    </w:p>
    <w:p w14:paraId="7D0BF453" w14:textId="77777777" w:rsidR="00CF4567" w:rsidRPr="00CF4567" w:rsidRDefault="00CF4567" w:rsidP="002F7FA8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sectPr w:rsidR="00CF4567" w:rsidRPr="00CF4567" w:rsidSect="003F099F">
      <w:headerReference w:type="default" r:id="rId7"/>
      <w:footerReference w:type="default" r:id="rId8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4199" w14:textId="77777777" w:rsidR="00F16915" w:rsidRDefault="00F16915" w:rsidP="00016861">
      <w:r>
        <w:separator/>
      </w:r>
    </w:p>
  </w:endnote>
  <w:endnote w:type="continuationSeparator" w:id="0">
    <w:p w14:paraId="5AB1CB22" w14:textId="77777777" w:rsidR="00F16915" w:rsidRDefault="00F16915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15D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4666267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57DE1212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D6825E3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3FBB" wp14:editId="58EFDD72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999F1E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1F825E2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67625B79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050F4991" wp14:editId="3685E969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5C2D57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42442A2A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4C1252A4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E4CD0" w14:textId="77777777" w:rsidR="00F16915" w:rsidRDefault="00F16915" w:rsidP="00016861">
      <w:r>
        <w:separator/>
      </w:r>
    </w:p>
  </w:footnote>
  <w:footnote w:type="continuationSeparator" w:id="0">
    <w:p w14:paraId="6DE63857" w14:textId="77777777" w:rsidR="00F16915" w:rsidRDefault="00F16915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797D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34DB8EE5" w14:textId="027FA7D3" w:rsidR="002F7FA8" w:rsidRPr="002A1F8B" w:rsidRDefault="00E22090" w:rsidP="002F7FA8">
    <w:pPr>
      <w:rPr>
        <w:b/>
        <w:color w:val="C00000"/>
        <w:sz w:val="44"/>
        <w:szCs w:val="28"/>
      </w:rPr>
    </w:pPr>
    <w:r>
      <w:rPr>
        <w:b/>
        <w:color w:val="C00000"/>
        <w:sz w:val="44"/>
        <w:szCs w:val="28"/>
      </w:rPr>
      <w:t xml:space="preserve">Bovine </w:t>
    </w:r>
    <w:r w:rsidR="006C6903" w:rsidRPr="006C6903">
      <w:rPr>
        <w:b/>
        <w:color w:val="C00000"/>
        <w:sz w:val="44"/>
        <w:szCs w:val="28"/>
      </w:rPr>
      <w:t>Vesicular Stomatitis</w:t>
    </w:r>
  </w:p>
  <w:p w14:paraId="6605C2E7" w14:textId="77777777" w:rsidR="002746A9" w:rsidRPr="002F7FA8" w:rsidRDefault="002746A9">
    <w:pPr>
      <w:pStyle w:val="Header"/>
      <w:rPr>
        <w:color w:val="C00000"/>
        <w:sz w:val="32"/>
      </w:rPr>
    </w:pPr>
  </w:p>
  <w:p w14:paraId="0612FE59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FB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67BEB"/>
    <w:rsid w:val="002746A9"/>
    <w:rsid w:val="002A1F8B"/>
    <w:rsid w:val="002F4A7E"/>
    <w:rsid w:val="002F7FA8"/>
    <w:rsid w:val="00306EB3"/>
    <w:rsid w:val="0034179D"/>
    <w:rsid w:val="00380267"/>
    <w:rsid w:val="003F01D5"/>
    <w:rsid w:val="003F099F"/>
    <w:rsid w:val="00435A5B"/>
    <w:rsid w:val="004425AA"/>
    <w:rsid w:val="004F41E3"/>
    <w:rsid w:val="004F464E"/>
    <w:rsid w:val="005137A5"/>
    <w:rsid w:val="00526A2F"/>
    <w:rsid w:val="00552D47"/>
    <w:rsid w:val="005625E2"/>
    <w:rsid w:val="005C07B8"/>
    <w:rsid w:val="0061339A"/>
    <w:rsid w:val="0062790A"/>
    <w:rsid w:val="00645EB2"/>
    <w:rsid w:val="0067029E"/>
    <w:rsid w:val="00676225"/>
    <w:rsid w:val="006959AD"/>
    <w:rsid w:val="006C6903"/>
    <w:rsid w:val="00737763"/>
    <w:rsid w:val="00767A20"/>
    <w:rsid w:val="007B3593"/>
    <w:rsid w:val="007B43DF"/>
    <w:rsid w:val="007E792A"/>
    <w:rsid w:val="0086207E"/>
    <w:rsid w:val="009007FB"/>
    <w:rsid w:val="009644FF"/>
    <w:rsid w:val="0098716E"/>
    <w:rsid w:val="009B0FE6"/>
    <w:rsid w:val="009C1957"/>
    <w:rsid w:val="009F651C"/>
    <w:rsid w:val="009F73B6"/>
    <w:rsid w:val="00A11D76"/>
    <w:rsid w:val="00A558D0"/>
    <w:rsid w:val="00A66F46"/>
    <w:rsid w:val="00AE6E49"/>
    <w:rsid w:val="00B0619F"/>
    <w:rsid w:val="00B178EE"/>
    <w:rsid w:val="00B26DD6"/>
    <w:rsid w:val="00B32480"/>
    <w:rsid w:val="00B60A50"/>
    <w:rsid w:val="00B972A7"/>
    <w:rsid w:val="00BA12CC"/>
    <w:rsid w:val="00BA3D9C"/>
    <w:rsid w:val="00BA7CBE"/>
    <w:rsid w:val="00BB1840"/>
    <w:rsid w:val="00BD66AB"/>
    <w:rsid w:val="00CF4567"/>
    <w:rsid w:val="00D04029"/>
    <w:rsid w:val="00D56105"/>
    <w:rsid w:val="00DA5773"/>
    <w:rsid w:val="00DD15A2"/>
    <w:rsid w:val="00DD46E2"/>
    <w:rsid w:val="00DE1A72"/>
    <w:rsid w:val="00DE3C68"/>
    <w:rsid w:val="00E01404"/>
    <w:rsid w:val="00E22090"/>
    <w:rsid w:val="00E54332"/>
    <w:rsid w:val="00E57CEE"/>
    <w:rsid w:val="00EA4875"/>
    <w:rsid w:val="00F16915"/>
    <w:rsid w:val="00F42EF6"/>
    <w:rsid w:val="00FA2DA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E63C"/>
  <w15:docId w15:val="{716CEB47-C464-4FE6-89D3-CAD0A23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9B0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2019-03-05T13:43:00Z</dcterms:created>
  <dcterms:modified xsi:type="dcterms:W3CDTF">2019-03-05T13:43:00Z</dcterms:modified>
</cp:coreProperties>
</file>