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2EE9528" w14:textId="304A100A" w:rsidR="005B78DD" w:rsidRPr="00705A45" w:rsidRDefault="005B78DD" w:rsidP="00646DE1">
      <w:pPr>
        <w:pStyle w:val="Default"/>
        <w:ind w:left="4320" w:hanging="3600"/>
        <w:rPr>
          <w:color w:val="auto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507226">
        <w:rPr>
          <w:sz w:val="28"/>
        </w:rPr>
        <w:t>V</w:t>
      </w:r>
      <w:r w:rsidR="00AE6810" w:rsidRPr="00AE6810">
        <w:rPr>
          <w:sz w:val="28"/>
        </w:rPr>
        <w:t>irus</w:t>
      </w:r>
    </w:p>
    <w:p w14:paraId="45DD10AC" w14:textId="2E42642F" w:rsidR="005B78DD" w:rsidRDefault="005B78DD" w:rsidP="005B78DD">
      <w:pPr>
        <w:rPr>
          <w:b/>
          <w:sz w:val="32"/>
          <w:szCs w:val="32"/>
        </w:rPr>
      </w:pPr>
    </w:p>
    <w:p w14:paraId="440A3CBC" w14:textId="77777777" w:rsidR="002E60E2" w:rsidRDefault="002E60E2" w:rsidP="005B78DD">
      <w:pPr>
        <w:rPr>
          <w:b/>
          <w:sz w:val="32"/>
          <w:szCs w:val="32"/>
        </w:rPr>
      </w:pPr>
    </w:p>
    <w:p w14:paraId="31DF954C" w14:textId="38C829E9" w:rsidR="005B78DD" w:rsidRPr="00507226" w:rsidRDefault="005B78DD" w:rsidP="00FF0874">
      <w:pPr>
        <w:pStyle w:val="Default"/>
        <w:ind w:left="4320" w:hanging="4140"/>
        <w:rPr>
          <w:sz w:val="22"/>
          <w:szCs w:val="23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507226" w:rsidRPr="00507226">
        <w:t>Mosquito vector; originates in birds</w:t>
      </w:r>
    </w:p>
    <w:p w14:paraId="4DA73326" w14:textId="75896D7B" w:rsidR="00FF0874" w:rsidRDefault="00FF0874" w:rsidP="00FF0874">
      <w:pPr>
        <w:pStyle w:val="Default"/>
        <w:ind w:left="4320" w:hanging="4140"/>
      </w:pPr>
    </w:p>
    <w:p w14:paraId="3439F395" w14:textId="1521182C" w:rsidR="002E60E2" w:rsidRDefault="002E60E2" w:rsidP="00FF0874">
      <w:pPr>
        <w:pStyle w:val="Default"/>
        <w:ind w:left="4320" w:hanging="4140"/>
      </w:pPr>
    </w:p>
    <w:p w14:paraId="31A915AB" w14:textId="77777777" w:rsidR="00996A29" w:rsidRPr="005D7A8E" w:rsidRDefault="00996A29" w:rsidP="00FF0874">
      <w:pPr>
        <w:pStyle w:val="Default"/>
        <w:ind w:left="4320" w:hanging="4140"/>
      </w:pPr>
    </w:p>
    <w:p w14:paraId="1E42DAC4" w14:textId="33F42809" w:rsidR="00AE6810" w:rsidRPr="00507226" w:rsidRDefault="005B78DD" w:rsidP="00AE6810">
      <w:pPr>
        <w:pStyle w:val="Default"/>
        <w:tabs>
          <w:tab w:val="left" w:pos="4410"/>
        </w:tabs>
        <w:ind w:left="4320" w:hanging="345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AE6810" w:rsidRPr="00507226">
        <w:t>Human: 1-</w:t>
      </w:r>
      <w:r w:rsidR="00507226" w:rsidRPr="00507226">
        <w:t>15 days</w:t>
      </w:r>
    </w:p>
    <w:p w14:paraId="4E7D1706" w14:textId="36E495EC" w:rsidR="002E60E2" w:rsidRPr="00507226" w:rsidRDefault="00AE6810" w:rsidP="00AE6810">
      <w:pPr>
        <w:pStyle w:val="Default"/>
        <w:tabs>
          <w:tab w:val="left" w:pos="4410"/>
        </w:tabs>
        <w:ind w:left="4320"/>
      </w:pPr>
      <w:r w:rsidRPr="00507226">
        <w:t xml:space="preserve">Animal: </w:t>
      </w:r>
      <w:r w:rsidR="00507226" w:rsidRPr="00507226">
        <w:t>1-14 days</w:t>
      </w:r>
    </w:p>
    <w:p w14:paraId="4BDA4514" w14:textId="196368CA" w:rsidR="00E1595F" w:rsidRDefault="00E1595F" w:rsidP="002E60E2">
      <w:pPr>
        <w:pStyle w:val="Default"/>
        <w:tabs>
          <w:tab w:val="left" w:pos="4410"/>
        </w:tabs>
        <w:ind w:left="870"/>
      </w:pPr>
    </w:p>
    <w:p w14:paraId="15B7C967" w14:textId="77777777" w:rsidR="00AE6810" w:rsidRDefault="00AE6810" w:rsidP="002E60E2">
      <w:pPr>
        <w:pStyle w:val="Default"/>
        <w:tabs>
          <w:tab w:val="left" w:pos="4410"/>
        </w:tabs>
        <w:ind w:left="870"/>
      </w:pPr>
    </w:p>
    <w:p w14:paraId="42D9F373" w14:textId="267A1FBF" w:rsidR="00507226" w:rsidRPr="00507226" w:rsidRDefault="005B78DD" w:rsidP="00AE6810">
      <w:pPr>
        <w:pStyle w:val="Default"/>
        <w:ind w:left="4320" w:hanging="4320"/>
      </w:pPr>
      <w:r>
        <w:rPr>
          <w:b/>
          <w:sz w:val="32"/>
          <w:szCs w:val="32"/>
        </w:rPr>
        <w:t xml:space="preserve">   Clinical Signs Human: </w:t>
      </w:r>
      <w:r w:rsidR="00507226" w:rsidRPr="00507226">
        <w:rPr>
          <w:b/>
          <w:i/>
        </w:rPr>
        <w:t>EEE</w:t>
      </w:r>
      <w:r w:rsidR="00507226" w:rsidRPr="00507226">
        <w:t>:</w:t>
      </w:r>
      <w:r w:rsidR="00507226">
        <w:t xml:space="preserve"> </w:t>
      </w:r>
      <w:r w:rsidR="00507226" w:rsidRPr="00507226">
        <w:t>Fever, headache, conjunctivitis, cough, sore throat, vomiting, photophobia</w:t>
      </w:r>
    </w:p>
    <w:p w14:paraId="1011321D" w14:textId="1E82A942" w:rsidR="00507226" w:rsidRPr="00507226" w:rsidRDefault="00507226" w:rsidP="00507226">
      <w:pPr>
        <w:pStyle w:val="Default"/>
        <w:ind w:left="4320"/>
      </w:pPr>
      <w:r w:rsidRPr="00507226">
        <w:rPr>
          <w:b/>
          <w:i/>
        </w:rPr>
        <w:t>WEE</w:t>
      </w:r>
      <w:r w:rsidRPr="00507226">
        <w:t>:</w:t>
      </w:r>
      <w:r>
        <w:t xml:space="preserve"> </w:t>
      </w:r>
      <w:r w:rsidRPr="00507226">
        <w:t>Usually asymptomatic or mild illness with fever, headache, vomiting, anorexia and general ill-feeling</w:t>
      </w:r>
    </w:p>
    <w:p w14:paraId="1A38E582" w14:textId="65868022" w:rsidR="005B78DD" w:rsidRPr="00507226" w:rsidRDefault="00507226" w:rsidP="00507226">
      <w:pPr>
        <w:pStyle w:val="Default"/>
        <w:ind w:left="4320"/>
        <w:rPr>
          <w:sz w:val="22"/>
        </w:rPr>
      </w:pPr>
      <w:r w:rsidRPr="00507226">
        <w:rPr>
          <w:b/>
          <w:i/>
        </w:rPr>
        <w:t>VEE</w:t>
      </w:r>
      <w:r w:rsidRPr="00507226">
        <w:t>:</w:t>
      </w:r>
      <w:r>
        <w:t xml:space="preserve"> </w:t>
      </w:r>
      <w:r w:rsidRPr="00507226">
        <w:t>Usually mild illness with fever, general ill-feeling, headache, sore throat, vomiting.  If pregnant, fetus may be affected.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695B0BA0" w14:textId="77777777" w:rsidR="00507226" w:rsidRDefault="005B78DD" w:rsidP="00F738DD">
      <w:pPr>
        <w:pStyle w:val="Default"/>
        <w:ind w:left="4320" w:hanging="4320"/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507226" w:rsidRPr="00507226">
        <w:rPr>
          <w:b/>
          <w:i/>
        </w:rPr>
        <w:t>EEE and WEE</w:t>
      </w:r>
      <w:r w:rsidR="00507226" w:rsidRPr="00507226">
        <w:t>:  Fever; depression; drowsiness; paralysis; anorexia; circling; mild to moderate neurologic signs such as paralysis and convulsions; death; asymptomatic infections can occur</w:t>
      </w:r>
    </w:p>
    <w:p w14:paraId="42107B89" w14:textId="740D9E2D" w:rsidR="005B78DD" w:rsidRDefault="00507226" w:rsidP="00507226">
      <w:pPr>
        <w:pStyle w:val="Default"/>
        <w:ind w:left="4320"/>
        <w:rPr>
          <w:rFonts w:ascii="Arial" w:eastAsia="Times New Roman" w:hAnsi="Arial" w:cs="Times New Roman"/>
          <w:color w:val="auto"/>
        </w:rPr>
      </w:pPr>
      <w:r w:rsidRPr="00507226">
        <w:rPr>
          <w:b/>
          <w:i/>
        </w:rPr>
        <w:t>VEE</w:t>
      </w:r>
      <w:r w:rsidRPr="00507226">
        <w:t xml:space="preserve">:  Symptoms can range from an animal </w:t>
      </w:r>
      <w:r w:rsidRPr="00507226">
        <w:t>being asymptomatic</w:t>
      </w:r>
      <w:r w:rsidRPr="00507226">
        <w:t xml:space="preserve"> to fever, colic, anorexia, neurologic signs and death</w:t>
      </w:r>
    </w:p>
    <w:p w14:paraId="3988FE82" w14:textId="3686625F" w:rsidR="008A1B5C" w:rsidRDefault="008A1B5C" w:rsidP="005B78DD">
      <w:pPr>
        <w:pStyle w:val="Default"/>
        <w:rPr>
          <w:rFonts w:ascii="Arial" w:eastAsia="Times New Roman" w:hAnsi="Arial" w:cs="Times New Roman"/>
          <w:color w:val="auto"/>
        </w:rPr>
      </w:pPr>
      <w:bookmarkStart w:id="0" w:name="_GoBack"/>
      <w:bookmarkEnd w:id="0"/>
    </w:p>
    <w:p w14:paraId="5C7897C6" w14:textId="77777777" w:rsidR="00AE6810" w:rsidRPr="00CA5024" w:rsidRDefault="00AE6810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57204D4E" w14:textId="3D12F748" w:rsidR="00E1595F" w:rsidRPr="00507226" w:rsidRDefault="005B78DD" w:rsidP="00E1595F">
      <w:pPr>
        <w:pStyle w:val="Default"/>
        <w:ind w:left="4410" w:hanging="4410"/>
        <w:rPr>
          <w:szCs w:val="28"/>
        </w:rPr>
      </w:pPr>
      <w:bookmarkStart w:id="1" w:name="_Hlk2253976"/>
      <w:r>
        <w:rPr>
          <w:b/>
          <w:sz w:val="32"/>
          <w:szCs w:val="32"/>
        </w:rPr>
        <w:t>Control and Prevention</w:t>
      </w:r>
      <w:bookmarkEnd w:id="1"/>
      <w:r>
        <w:rPr>
          <w:b/>
          <w:sz w:val="32"/>
          <w:szCs w:val="32"/>
        </w:rPr>
        <w:t>:</w:t>
      </w:r>
      <w:r w:rsidRPr="00C54784">
        <w:rPr>
          <w:sz w:val="22"/>
          <w:szCs w:val="22"/>
        </w:rPr>
        <w:t xml:space="preserve"> </w:t>
      </w:r>
      <w:r w:rsidR="00996A29">
        <w:rPr>
          <w:szCs w:val="28"/>
        </w:rPr>
        <w:t>Mosquito control; vaccination program</w:t>
      </w:r>
    </w:p>
    <w:p w14:paraId="0FCC8D49" w14:textId="2CAD72FD" w:rsidR="00CF4567" w:rsidRPr="00673647" w:rsidRDefault="00CF4567" w:rsidP="00996A29">
      <w:pPr>
        <w:rPr>
          <w:rFonts w:ascii="Verdana" w:hAnsi="Verdana" w:cs="Arial"/>
          <w:szCs w:val="24"/>
        </w:rPr>
      </w:pPr>
    </w:p>
    <w:sectPr w:rsidR="00CF4567" w:rsidRPr="0067364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58AB" w14:textId="77777777" w:rsidR="00A30124" w:rsidRDefault="00A30124" w:rsidP="00016861">
      <w:r>
        <w:separator/>
      </w:r>
    </w:p>
  </w:endnote>
  <w:endnote w:type="continuationSeparator" w:id="0">
    <w:p w14:paraId="665AE455" w14:textId="77777777" w:rsidR="00A30124" w:rsidRDefault="00A30124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7B7BF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00466" w14:textId="77777777" w:rsidR="00A30124" w:rsidRDefault="00A30124" w:rsidP="00016861">
      <w:r>
        <w:separator/>
      </w:r>
    </w:p>
  </w:footnote>
  <w:footnote w:type="continuationSeparator" w:id="0">
    <w:p w14:paraId="55E8385B" w14:textId="77777777" w:rsidR="00A30124" w:rsidRDefault="00A30124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0A004FC2" w:rsidR="002F7FA8" w:rsidRPr="00AE6810" w:rsidRDefault="00E660A5" w:rsidP="002F7FA8">
    <w:pPr>
      <w:rPr>
        <w:b/>
        <w:i/>
        <w:color w:val="C00000"/>
        <w:sz w:val="48"/>
        <w:szCs w:val="28"/>
      </w:rPr>
    </w:pPr>
    <w:r>
      <w:rPr>
        <w:b/>
        <w:color w:val="C00000"/>
        <w:sz w:val="48"/>
        <w:szCs w:val="28"/>
      </w:rPr>
      <w:t>Equine</w:t>
    </w:r>
    <w:r w:rsidRPr="00F738DD">
      <w:rPr>
        <w:b/>
        <w:color w:val="C00000"/>
        <w:sz w:val="48"/>
        <w:szCs w:val="28"/>
      </w:rPr>
      <w:t xml:space="preserve"> </w:t>
    </w:r>
    <w:r w:rsidR="00507226">
      <w:rPr>
        <w:b/>
        <w:color w:val="C00000"/>
        <w:sz w:val="48"/>
        <w:szCs w:val="28"/>
      </w:rPr>
      <w:t>Encephalitis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44037"/>
    <w:rsid w:val="00093C5F"/>
    <w:rsid w:val="000C115B"/>
    <w:rsid w:val="000D2E7C"/>
    <w:rsid w:val="000D4D0C"/>
    <w:rsid w:val="000E2821"/>
    <w:rsid w:val="00137AC1"/>
    <w:rsid w:val="00161F0A"/>
    <w:rsid w:val="0017166D"/>
    <w:rsid w:val="001847EA"/>
    <w:rsid w:val="001B7963"/>
    <w:rsid w:val="00215550"/>
    <w:rsid w:val="00222715"/>
    <w:rsid w:val="002326B5"/>
    <w:rsid w:val="00267BEB"/>
    <w:rsid w:val="002746A9"/>
    <w:rsid w:val="002A1F8B"/>
    <w:rsid w:val="002A3F73"/>
    <w:rsid w:val="002E5AA5"/>
    <w:rsid w:val="002E60E2"/>
    <w:rsid w:val="002F4A7E"/>
    <w:rsid w:val="002F7FA8"/>
    <w:rsid w:val="00306EB3"/>
    <w:rsid w:val="00307479"/>
    <w:rsid w:val="0034179D"/>
    <w:rsid w:val="00380267"/>
    <w:rsid w:val="003F01D5"/>
    <w:rsid w:val="003F099F"/>
    <w:rsid w:val="00435A5B"/>
    <w:rsid w:val="004F41E3"/>
    <w:rsid w:val="004F464E"/>
    <w:rsid w:val="00507226"/>
    <w:rsid w:val="005124EA"/>
    <w:rsid w:val="005137A5"/>
    <w:rsid w:val="00552D47"/>
    <w:rsid w:val="005625E2"/>
    <w:rsid w:val="005B0BFC"/>
    <w:rsid w:val="005B78DD"/>
    <w:rsid w:val="005C07B8"/>
    <w:rsid w:val="006043CA"/>
    <w:rsid w:val="0061339A"/>
    <w:rsid w:val="0062790A"/>
    <w:rsid w:val="00645EB2"/>
    <w:rsid w:val="00646DE1"/>
    <w:rsid w:val="0066251D"/>
    <w:rsid w:val="0067029E"/>
    <w:rsid w:val="006712AC"/>
    <w:rsid w:val="00673647"/>
    <w:rsid w:val="00676225"/>
    <w:rsid w:val="00682B16"/>
    <w:rsid w:val="006959AD"/>
    <w:rsid w:val="00705A45"/>
    <w:rsid w:val="007160B3"/>
    <w:rsid w:val="00737763"/>
    <w:rsid w:val="0076084A"/>
    <w:rsid w:val="00767A20"/>
    <w:rsid w:val="007B3593"/>
    <w:rsid w:val="007B43DF"/>
    <w:rsid w:val="007E792A"/>
    <w:rsid w:val="0086207E"/>
    <w:rsid w:val="008705B8"/>
    <w:rsid w:val="008A1B5C"/>
    <w:rsid w:val="009644FF"/>
    <w:rsid w:val="009654AF"/>
    <w:rsid w:val="0098716E"/>
    <w:rsid w:val="00996A29"/>
    <w:rsid w:val="009C1957"/>
    <w:rsid w:val="009F651C"/>
    <w:rsid w:val="009F73B6"/>
    <w:rsid w:val="00A11D76"/>
    <w:rsid w:val="00A30124"/>
    <w:rsid w:val="00A30267"/>
    <w:rsid w:val="00A3424B"/>
    <w:rsid w:val="00A413C1"/>
    <w:rsid w:val="00A558D0"/>
    <w:rsid w:val="00A662A4"/>
    <w:rsid w:val="00A66F46"/>
    <w:rsid w:val="00AE6810"/>
    <w:rsid w:val="00AE6E49"/>
    <w:rsid w:val="00AF0DDC"/>
    <w:rsid w:val="00B0619F"/>
    <w:rsid w:val="00B178EE"/>
    <w:rsid w:val="00B26DD6"/>
    <w:rsid w:val="00B32480"/>
    <w:rsid w:val="00B36381"/>
    <w:rsid w:val="00B60A50"/>
    <w:rsid w:val="00B972A7"/>
    <w:rsid w:val="00BA12CC"/>
    <w:rsid w:val="00BA3D9C"/>
    <w:rsid w:val="00BA7CBE"/>
    <w:rsid w:val="00BB1840"/>
    <w:rsid w:val="00BD66AB"/>
    <w:rsid w:val="00C7781D"/>
    <w:rsid w:val="00CA1BB7"/>
    <w:rsid w:val="00CF0617"/>
    <w:rsid w:val="00CF4567"/>
    <w:rsid w:val="00D04029"/>
    <w:rsid w:val="00DA5773"/>
    <w:rsid w:val="00DB100A"/>
    <w:rsid w:val="00DD15A2"/>
    <w:rsid w:val="00DD46E2"/>
    <w:rsid w:val="00DE1A72"/>
    <w:rsid w:val="00DE3C68"/>
    <w:rsid w:val="00E01404"/>
    <w:rsid w:val="00E1595F"/>
    <w:rsid w:val="00E54332"/>
    <w:rsid w:val="00E57CEE"/>
    <w:rsid w:val="00E660A5"/>
    <w:rsid w:val="00E775A5"/>
    <w:rsid w:val="00E905D7"/>
    <w:rsid w:val="00EA4875"/>
    <w:rsid w:val="00F42EF6"/>
    <w:rsid w:val="00F738DD"/>
    <w:rsid w:val="00FA2DA9"/>
    <w:rsid w:val="00FF0874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6297-ABA2-4672-922C-4EC8A033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2019-02-28T20:47:00Z</dcterms:created>
  <dcterms:modified xsi:type="dcterms:W3CDTF">2019-02-28T20:47:00Z</dcterms:modified>
</cp:coreProperties>
</file>