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577CB41" w14:textId="2CC4B0DD" w:rsidR="005B78DD" w:rsidRPr="00B36381" w:rsidRDefault="005B78DD" w:rsidP="005B78DD">
      <w:pPr>
        <w:pStyle w:val="Default"/>
        <w:ind w:left="720"/>
        <w:rPr>
          <w:sz w:val="28"/>
          <w:szCs w:val="28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B36381">
        <w:t>Pox virus</w:t>
      </w:r>
    </w:p>
    <w:p w14:paraId="72EE9528" w14:textId="77777777" w:rsidR="005B78DD" w:rsidRDefault="005B78DD" w:rsidP="005B78DD">
      <w:pPr>
        <w:pStyle w:val="Text"/>
        <w:spacing w:after="0" w:line="240" w:lineRule="auto"/>
        <w:rPr>
          <w:color w:val="auto"/>
          <w:sz w:val="24"/>
        </w:rPr>
      </w:pPr>
    </w:p>
    <w:p w14:paraId="45DD10AC" w14:textId="77777777" w:rsidR="005B78DD" w:rsidRDefault="005B78DD" w:rsidP="005B78DD">
      <w:pPr>
        <w:rPr>
          <w:b/>
          <w:sz w:val="32"/>
          <w:szCs w:val="32"/>
        </w:rPr>
      </w:pPr>
    </w:p>
    <w:p w14:paraId="4CD57B1D" w14:textId="311C0792" w:rsidR="005B78DD" w:rsidRPr="00DA45A6" w:rsidRDefault="005B78DD" w:rsidP="005B78DD">
      <w:pPr>
        <w:pStyle w:val="Default"/>
        <w:ind w:left="4320" w:hanging="4140"/>
        <w:rPr>
          <w:sz w:val="28"/>
          <w:szCs w:val="28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B36381" w:rsidRPr="00B36381">
        <w:rPr>
          <w:sz w:val="23"/>
          <w:szCs w:val="23"/>
        </w:rPr>
        <w:t>Direct contact with lesion or mucous membranes of infected animals; fomites (objects capable of harboring virus)</w:t>
      </w:r>
    </w:p>
    <w:p w14:paraId="34E0DF34" w14:textId="77777777" w:rsidR="005B78DD" w:rsidRPr="006F4F61" w:rsidRDefault="005B78DD" w:rsidP="005B78DD">
      <w:pPr>
        <w:pStyle w:val="Default"/>
        <w:rPr>
          <w:sz w:val="23"/>
          <w:szCs w:val="23"/>
        </w:rPr>
      </w:pPr>
    </w:p>
    <w:p w14:paraId="31DF954C" w14:textId="77777777" w:rsidR="005B78DD" w:rsidRPr="005D7A8E" w:rsidRDefault="005B78DD" w:rsidP="005B78DD">
      <w:pPr>
        <w:rPr>
          <w:szCs w:val="24"/>
        </w:rPr>
      </w:pPr>
    </w:p>
    <w:p w14:paraId="55ACAFB3" w14:textId="444E0232" w:rsidR="0066251D" w:rsidRPr="0066251D" w:rsidRDefault="005B78DD" w:rsidP="00B36381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66251D" w:rsidRPr="0066251D">
        <w:t>Human</w:t>
      </w:r>
      <w:r w:rsidR="00B36381">
        <w:t>: 3-7 days</w:t>
      </w:r>
    </w:p>
    <w:p w14:paraId="6261885F" w14:textId="63E2A70E" w:rsidR="005B78DD" w:rsidRPr="00CA5024" w:rsidRDefault="0066251D" w:rsidP="0066251D">
      <w:pPr>
        <w:pStyle w:val="Default"/>
        <w:tabs>
          <w:tab w:val="left" w:pos="4410"/>
        </w:tabs>
      </w:pPr>
      <w:r>
        <w:t xml:space="preserve">                                                   </w:t>
      </w:r>
      <w:r w:rsidRPr="0066251D">
        <w:t>Animal: 2-</w:t>
      </w:r>
      <w:r w:rsidR="00B36381">
        <w:t>3 days</w:t>
      </w:r>
    </w:p>
    <w:p w14:paraId="52B986BE" w14:textId="77777777" w:rsidR="005B78DD" w:rsidRDefault="005B78DD" w:rsidP="005B78DD">
      <w:pPr>
        <w:rPr>
          <w:szCs w:val="24"/>
        </w:rPr>
      </w:pPr>
    </w:p>
    <w:p w14:paraId="1A38E582" w14:textId="51F30EA7" w:rsidR="005B78DD" w:rsidRDefault="005B78DD" w:rsidP="005124EA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B36381" w:rsidRPr="00B36381">
        <w:t>Small, firm papule at site of inoculation progressing to a weeping (can be painful) nodule that</w:t>
      </w:r>
      <w:r w:rsidR="00B36381">
        <w:t xml:space="preserve"> </w:t>
      </w:r>
      <w:r w:rsidR="00B36381" w:rsidRPr="00B36381">
        <w:t>develops into a thick crust; reddened and inflamed around lesion; low-grade fever; mildly enlarged lymph nodes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122B2750" w14:textId="1A310AE3" w:rsidR="005B78DD" w:rsidRPr="00CA5024" w:rsidRDefault="005B78DD" w:rsidP="005124EA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B36381" w:rsidRPr="00B36381">
        <w:t>Papules, pustules, and vesicles that develop into thick crusts on lips, nose, ears, eyelids, occasionally feet, perineal region, inside mouth; anorexia; lameness; ewes nursing infected lambs may develop lesions on teats and udder</w:t>
      </w:r>
    </w:p>
    <w:p w14:paraId="1C8FF1F2" w14:textId="77777777" w:rsidR="005B78DD" w:rsidRPr="00CA5024" w:rsidRDefault="005B78DD" w:rsidP="005B78DD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t xml:space="preserve">   </w:t>
      </w:r>
    </w:p>
    <w:p w14:paraId="59418823" w14:textId="77777777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42107B89" w14:textId="77777777" w:rsidR="005B78DD" w:rsidRPr="00CA5024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0D6001ED" w14:textId="68B2AD86" w:rsidR="005B78DD" w:rsidRPr="00CA5024" w:rsidRDefault="005B78DD" w:rsidP="005B78DD">
      <w:pPr>
        <w:pStyle w:val="Default"/>
        <w:ind w:left="4410" w:hanging="4410"/>
      </w:pPr>
      <w:r>
        <w:rPr>
          <w:b/>
          <w:sz w:val="32"/>
          <w:szCs w:val="32"/>
        </w:rPr>
        <w:t>Control and Prevention:</w:t>
      </w:r>
      <w:r w:rsidRPr="00C54784">
        <w:rPr>
          <w:sz w:val="22"/>
          <w:szCs w:val="22"/>
        </w:rPr>
        <w:t xml:space="preserve"> </w:t>
      </w:r>
      <w:r w:rsidR="00B36381" w:rsidRPr="00B36381">
        <w:t>Good personal hygiene; wear gloves if lesions are seen.</w:t>
      </w:r>
    </w:p>
    <w:p w14:paraId="37369BB1" w14:textId="77777777" w:rsidR="005B78DD" w:rsidRPr="00CA5024" w:rsidRDefault="005B78DD" w:rsidP="005B78DD">
      <w:pPr>
        <w:rPr>
          <w:rFonts w:ascii="Verdana" w:hAnsi="Verdana" w:cs="Arial"/>
          <w:szCs w:val="24"/>
        </w:rPr>
      </w:pPr>
    </w:p>
    <w:p w14:paraId="44FFB0CA" w14:textId="77777777" w:rsidR="005B78DD" w:rsidRPr="005D7A8E" w:rsidRDefault="005B78DD" w:rsidP="005B78DD">
      <w:pPr>
        <w:rPr>
          <w:szCs w:val="24"/>
        </w:rPr>
      </w:pPr>
    </w:p>
    <w:p w14:paraId="20CBBDBC" w14:textId="29B7E63E" w:rsidR="005B78DD" w:rsidRPr="005124EA" w:rsidRDefault="005B78DD" w:rsidP="005124EA">
      <w:pPr>
        <w:pStyle w:val="Default"/>
      </w:pPr>
      <w:r>
        <w:rPr>
          <w:b/>
          <w:sz w:val="32"/>
          <w:szCs w:val="32"/>
        </w:rPr>
        <w:t xml:space="preserve">                    </w:t>
      </w:r>
      <w:bookmarkStart w:id="0" w:name="_GoBack"/>
      <w:bookmarkEnd w:id="0"/>
    </w:p>
    <w:p w14:paraId="0FCC8D49" w14:textId="6EFF161B" w:rsidR="00CF4567" w:rsidRPr="00CF4567" w:rsidRDefault="0066251D" w:rsidP="002F7FA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="Times" w:hAnsiTheme="minorHAnsi" w:cstheme="minorHAnsi"/>
          <w:bCs/>
          <w:sz w:val="22"/>
          <w:szCs w:val="22"/>
          <w:vertAlign w:val="subscript"/>
        </w:rPr>
        <w:t xml:space="preserve"> </w:t>
      </w:r>
    </w:p>
    <w:sectPr w:rsidR="00CF4567" w:rsidRPr="00CF456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F4BB" w14:textId="77777777" w:rsidR="00315435" w:rsidRDefault="00315435" w:rsidP="00016861">
      <w:r>
        <w:separator/>
      </w:r>
    </w:p>
  </w:endnote>
  <w:endnote w:type="continuationSeparator" w:id="0">
    <w:p w14:paraId="5FEAD975" w14:textId="77777777" w:rsidR="00315435" w:rsidRDefault="00315435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5338A5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88CA" w14:textId="77777777" w:rsidR="00315435" w:rsidRDefault="00315435" w:rsidP="00016861">
      <w:r>
        <w:separator/>
      </w:r>
    </w:p>
  </w:footnote>
  <w:footnote w:type="continuationSeparator" w:id="0">
    <w:p w14:paraId="6CCE3388" w14:textId="77777777" w:rsidR="00315435" w:rsidRDefault="00315435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3B07ACAF" w:rsidR="002F7FA8" w:rsidRPr="005B78DD" w:rsidRDefault="0076084A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 xml:space="preserve">Ovine </w:t>
    </w:r>
    <w:r w:rsidR="00B36381">
      <w:rPr>
        <w:b/>
        <w:color w:val="C00000"/>
        <w:sz w:val="48"/>
        <w:szCs w:val="28"/>
      </w:rPr>
      <w:t>Sore Mouth (</w:t>
    </w:r>
    <w:proofErr w:type="spellStart"/>
    <w:r w:rsidR="00B36381">
      <w:rPr>
        <w:b/>
        <w:color w:val="C00000"/>
        <w:sz w:val="48"/>
        <w:szCs w:val="28"/>
      </w:rPr>
      <w:t>Orf</w:t>
    </w:r>
    <w:proofErr w:type="spellEnd"/>
    <w:r w:rsidR="00B36381">
      <w:rPr>
        <w:b/>
        <w:color w:val="C00000"/>
        <w:sz w:val="48"/>
        <w:szCs w:val="28"/>
      </w:rPr>
      <w:t>)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07479"/>
    <w:rsid w:val="00315435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1339A"/>
    <w:rsid w:val="0062790A"/>
    <w:rsid w:val="00645EB2"/>
    <w:rsid w:val="0066251D"/>
    <w:rsid w:val="0067029E"/>
    <w:rsid w:val="006712AC"/>
    <w:rsid w:val="00676225"/>
    <w:rsid w:val="006959AD"/>
    <w:rsid w:val="00737763"/>
    <w:rsid w:val="0076084A"/>
    <w:rsid w:val="00767A20"/>
    <w:rsid w:val="007B3593"/>
    <w:rsid w:val="007B43DF"/>
    <w:rsid w:val="007E792A"/>
    <w:rsid w:val="0086207E"/>
    <w:rsid w:val="009644FF"/>
    <w:rsid w:val="0098716E"/>
    <w:rsid w:val="009C1957"/>
    <w:rsid w:val="009F651C"/>
    <w:rsid w:val="009F73B6"/>
    <w:rsid w:val="00A11D76"/>
    <w:rsid w:val="00A30267"/>
    <w:rsid w:val="00A3424B"/>
    <w:rsid w:val="00A558D0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A5773"/>
    <w:rsid w:val="00DD15A2"/>
    <w:rsid w:val="00DD46E2"/>
    <w:rsid w:val="00DE1A72"/>
    <w:rsid w:val="00DE3C68"/>
    <w:rsid w:val="00E01404"/>
    <w:rsid w:val="00E54332"/>
    <w:rsid w:val="00E57CEE"/>
    <w:rsid w:val="00E775A5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EC4A-C848-41AF-AA76-01F7817D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2019-02-28T18:32:00Z</dcterms:created>
  <dcterms:modified xsi:type="dcterms:W3CDTF">2019-02-28T18:32:00Z</dcterms:modified>
</cp:coreProperties>
</file>